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4F" w:rsidRPr="0086644F" w:rsidRDefault="006A050B" w:rsidP="0086644F">
      <w:pPr>
        <w:spacing w:after="0" w:line="312" w:lineRule="atLeast"/>
        <w:textAlignment w:val="baseline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6A050B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PROHLÁŠENÍ O ZPRACOVÁNÍ OSOBNÍCH ÚDAJŮ 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Prohlášení o zpracování osobních údajů dle nařízení Evropského parlamentu a Rady (EU) 2016/679 o ochraně fyzických osob v souvislosti se zpracováním osobních údajů a poučení subjektů údajů (dále jen „GDPR“) 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Správce osobních údajů: 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="0086644F" w:rsidRPr="0086644F">
        <w:rPr>
          <w:rFonts w:eastAsia="Times New Roman" w:cstheme="minorHAnsi"/>
          <w:color w:val="000000"/>
          <w:sz w:val="21"/>
          <w:szCs w:val="21"/>
          <w:lang w:eastAsia="cs-CZ"/>
        </w:rPr>
        <w:t>Léčebné lázně Bohdaneč a.s.</w:t>
      </w:r>
    </w:p>
    <w:p w:rsidR="0086644F" w:rsidRPr="0086644F" w:rsidRDefault="0086644F" w:rsidP="0086644F">
      <w:pPr>
        <w:spacing w:after="0" w:line="312" w:lineRule="atLeast"/>
        <w:textAlignment w:val="baseline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86644F">
        <w:rPr>
          <w:rFonts w:eastAsia="Times New Roman" w:cstheme="minorHAnsi"/>
          <w:color w:val="000000"/>
          <w:sz w:val="21"/>
          <w:szCs w:val="21"/>
          <w:lang w:eastAsia="cs-CZ"/>
        </w:rPr>
        <w:t>Masarykovo nám. 6, 533 41 Lázně Bohdaneč</w:t>
      </w:r>
    </w:p>
    <w:p w:rsidR="00EF7338" w:rsidRPr="006A050B" w:rsidRDefault="0086644F" w:rsidP="00EF7338">
      <w:pPr>
        <w:spacing w:after="0" w:line="312" w:lineRule="atLeast"/>
        <w:textAlignment w:val="baseline"/>
        <w:rPr>
          <w:rFonts w:eastAsia="Times New Roman" w:cstheme="minorHAnsi"/>
          <w:color w:val="000000"/>
          <w:sz w:val="21"/>
          <w:szCs w:val="21"/>
          <w:lang w:eastAsia="cs-CZ"/>
        </w:rPr>
      </w:pP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IČO: </w:t>
      </w:r>
      <w:r w:rsidRPr="0086644F">
        <w:rPr>
          <w:rFonts w:eastAsia="Times New Roman" w:cstheme="minorHAnsi"/>
          <w:color w:val="000000"/>
          <w:sz w:val="21"/>
          <w:szCs w:val="21"/>
          <w:lang w:eastAsia="cs-CZ"/>
        </w:rPr>
        <w:t>47452421</w:t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(dále jen „správce“)</w:t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="006A050B" w:rsidRPr="006A050B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1. Jaké údaje zpracováváme? </w:t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="00F04054">
        <w:rPr>
          <w:rFonts w:eastAsia="Times New Roman" w:cstheme="minorHAnsi"/>
          <w:color w:val="000000"/>
          <w:sz w:val="21"/>
          <w:szCs w:val="21"/>
          <w:lang w:eastAsia="cs-CZ"/>
        </w:rPr>
        <w:t>S</w:t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t xml:space="preserve">polečnost </w:t>
      </w:r>
      <w:r w:rsidR="00F04054" w:rsidRPr="0086644F">
        <w:rPr>
          <w:rFonts w:eastAsia="Times New Roman" w:cstheme="minorHAnsi"/>
          <w:color w:val="000000"/>
          <w:sz w:val="21"/>
          <w:szCs w:val="21"/>
          <w:lang w:eastAsia="cs-CZ"/>
        </w:rPr>
        <w:t>Léčebné lázně Bohdaneč a.s.</w:t>
      </w:r>
      <w:r w:rsidR="00F04054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zpracovává</w:t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u léčebných pobytů v lázních:</w:t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 xml:space="preserve">kontaktní osobní údaje při započetí </w:t>
      </w:r>
      <w:r w:rsidR="00EF7338">
        <w:rPr>
          <w:rFonts w:eastAsia="Times New Roman" w:cstheme="minorHAnsi"/>
          <w:color w:val="000000"/>
          <w:sz w:val="21"/>
          <w:szCs w:val="21"/>
          <w:lang w:eastAsia="cs-CZ"/>
        </w:rPr>
        <w:t>poskytování služby</w:t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v lázních:</w:t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• jméno a příjmení, příp. titul,</w:t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• datum narození,</w:t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• adresa trvalého pobytu,</w:t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• telefonní a e-mailové spojení,</w:t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• v případě cizinců navíc ještě údaje vyžadované ze zákona pro hlášení pobytu cizinců (státní občanství, číslo cestovního dokladu, číslo víza)</w:t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• údaje obsažené v návrhu na lázeňskou péči – kromě kontaktních údajů též:</w:t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• údaje o zdravotní pojišťovně,</w:t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• číslo pojištěnce,</w:t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• údaje o navrhujícím lékaři,</w:t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• údaje o zaměstnavateli,</w:t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• údaje o diagnóze,</w:t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• údaje o navrhované délce pobytu,</w:t>
      </w:r>
      <w:r w:rsidR="006A050B"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• údaje o absolvovaných léčebných pobytech – údaje o výkonech zdravotní péče poskytnutých v našich zařízeních a další údaje vyžadované zdravotními pojišťovnami v případě hrazených služeb láze</w:t>
      </w:r>
      <w:r w:rsidR="00EF7338">
        <w:rPr>
          <w:rFonts w:eastAsia="Times New Roman" w:cstheme="minorHAnsi"/>
          <w:color w:val="000000"/>
          <w:sz w:val="21"/>
          <w:szCs w:val="21"/>
          <w:lang w:eastAsia="cs-CZ"/>
        </w:rPr>
        <w:t>ňské léčebně rehabilitační péče.</w:t>
      </w:r>
    </w:p>
    <w:p w:rsidR="006A050B" w:rsidRPr="006A050B" w:rsidRDefault="006A050B" w:rsidP="0086644F">
      <w:pPr>
        <w:spacing w:after="0" w:line="312" w:lineRule="atLeast"/>
        <w:textAlignment w:val="baseline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Jiné Vaše osobní údaje nezpracováváme.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2. Na základě čeho, za jakým účelem a jak dlouho Vaše osobní údaje zpracováváme? 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 xml:space="preserve">Údaje obsažené v návrhu na lázeňskou péči a údaje vyplněné v registrační kartě, společně s údaji o úhradě pobytu zpracováváme na základě právního vztahu mezi Vámi a našimi lázněmi, jehož předmětem je poskytování lázeňské léčebně rehabilitační péče a souvisejících služeb (ubytovacích, stravovacích apod.). 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lastRenderedPageBreak/>
        <w:t>Účelem takového zpracování je poskytování uvedených služeb. Návrh na lázeňskou péči naše lázně získávají od Vaší zdravotní pojišťovny.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Obdobně též údaje o Vašich absolvovaných léčebných pobytech zpracováváme na témže právním základě, v případě hrazených služeb lázeňské léčebně rehabilitační péče (komplexní nebo příspěvkové péče) se k němu přidává též naše povinnost poskytnout zdravotní pojišťovně údaje o výkonech zdravotní péče poskytnutých Vám v našich zařízeních a další údaje vyžadované zdravotními pojišťovnami a umožnit jejich kontrolu pojišťovnami.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V případě cizinců zpracováváme údaje nutné pro hlášení pobytu cizinců, a to na základě povinnosti uložené nám zákonem č. 326/1999 Sb. o pobytu cizinců na území České republiky a o změně některých zákonů, ve znění pozdějších předpisů. Toto zpracování provádíme výhradně za účelem splnění uvedené povinnosti, zahrnuje předání údajů obsažených v přihlašovacím tiskopise cizinecké policii.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Za účelem poskytování lázeňské léčebně rehabilitační péče a souvisejících služeb zpracováváme údaje o poskytnuté péči po dobu Vašeho léčebného pobytu v našich lázních a po jeho ukončení po dobu, po kterou je zdravotní pojišťovna na základě obecně závazných právních předpisů oprávněna provést kontrolu poskytnutých hrazených služeb a jejich vyúčtování. Obdobně v případě příspěvkové péče, či v případě péče hrazené samoplátcem zpracováváme o poskytnuté péči po dobu, v níž je samoplátce oprávněn zpochybnit poskytnutí péče.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Účetní a daňové doklady, kterými poskytnutou péči vyúčtováváme, obsahují též některé osobní údaje (jméno a příjmení klienta, typ poskytnuté služby, datum vystavení dokladu). Tyto doklady uchováváme pouze pro účely splnění povinností stanovených relevantními účetními a daňovými právními předpisy, po dobu uloženou těmito předpisy.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V našich lázních nedochází k případům zpochybnění poskytnutých služeb zdravotní pojišťovnou, či Vámi-samoplátcem. Pokud by k takovému případu došlo, byli bychom nuceni zpracovávat údaje o poskytnuté péči po dobu trvání sporu, a to výhradně za účelem ochrany našich práv v takovémto sporu. V případě takovéhoto zpracování Vašich osobních údajů bychom Vás o této skutečnosti bez zbytečného odkladu informovali.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V případě údajů, které zpracováváme na základě Vašeho souhlasu, je doba zpracování omezena dobou platnosti souhlasu, zpravidla 10 let, není-li souhlas odvolán dříve.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3. Komu Vaše osobní údaje zpřístupňujeme, či předáváme? 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Vaše osobní údaje zpřístupňujeme výhradně příslušné zdravotní pojišťovně, pro účely kontroly, která je zdravotním pojišťovnám uložena obecně závaznými právními předpisy (zákon č. 48/1997 Sb. o veřejném zdravotním pojištění a o změně a doplnění některých souvisejících zákonů, ve znění pozdějších předpisů). Jste-li samoplátcem poskytnuté péče, pak Vaše osobní údaje nezpřístupňujeme nikomu.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V případě cizinců předáváme cizinecké policii osobní údaje obsažené v přihlašovacím tiskopise.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lastRenderedPageBreak/>
        <w:t>Vaše osobní údaje můžeme předávat třetím stranám zajišťujícím pro nás podpůrné činnosti – rozesílání zásilek, vymáhání pohledávek, či právní služby. Tyto třetí strany jsou v postavení zpracovatele osobních údajů, předáváme jim pouze osobní údaje nezbytné pro daný účel (rozesílání zásilek, vymáhání pohledávek, či právní služby), a to pouze údaje těch klientů, kterých se konkrétní podpůrná činnost týká. Zpracovatele osobních údajů zajišťující výše uvedené činnosti pečlivě vybíráme, také je průběžně měníme a doplňujeme, vzhledem k těmto aktualizacím a změnám jsme připraveni Vám k Vašemu písemnému, či e-mailovému dotazu sdělit aktuální seznam takovýchto subjektů, u nichž připadá v úvahu předání Vašich výše uvedených údajů.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Vaše osobní údaje nepředáváme do jiných zemí.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4. Vaše práva dle platné právní úpravy 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Rádi bychom Vás též informovali, že dle platné právní úpravy ochrany osobních údajů máte následující práva: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• právo přístupu k osobním údajům, které ve Vašem případě zpracováváme,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• právo na opravu Vašich osobních údajů v případě, že by byly v kterémkoli směru nesprávné, či nepřesné,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• v případě, že byste zjistili, nebo se domnívali, že provádíme zpracování Vašich osobních údajů, které je v rozporu s ochranou Vašeho soukromého a osobního života nebo v rozporu se zákonem, zejména pokud by Vaše osobní údaje byly nepřesné s ohledem na účel jejich zpracování, máte právo požádat nás o vysvětlení a také požadovat, abychom odstranili takto vzniklý stav (např. blokováním, provedením opravy, doplnění nebo likvidací Vašich osobních údajů),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• právo požadovat výmaz osobních údajů, popřípadě omezení jejich zpracování,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• právo vznést námitku proti zpracování za účelem posouzení, zda došlo k porušení povinností uložených nám platnou právní úpravou,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• v případě, kdy Vaše osobní údaje zpracováváme na základě souhlasu, máte právo odvolat souhlas,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• kromě výše uvedeného máte též právo podat stížnost u dozorového úřadu, kterým je Úřad pro ochranu osobních údajů se sídlem Pplk. Sochora 27, 170 00 Praha 7.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• máte též právo na přenositelnost těch údajů, které jste nám poskytl a které zpracováváme na základě nezbytnosti jejich zpracování pro účely plnění smlouvy. V případě, kdy byste měli zájem předat tyto údaje jinému správci, Vám umožníme získat Vaše osobní údaje ve strukturovaném, běžně používaném a strojově čitelném formátu, případně, bude-li to technicky proveditelné, je přímo předáme jinému správci.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5. Ověření totožnosti subjektu údajů 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V případě, že obdržíme podání fyzické osoby - subjektu údajů, kterým v souladu s Nařízením Evropského parlamentu a Rady (EU) 2016/679 ze dne 27. dubna 2016 o ochraně fyzických osob v souvislosti se zpracováním osobních údajů a o volném pohybu těchto údajů a o zrušení směrnice 95/46/ES (dále jen „GDPR“)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a) uplatňuje právo na přístup ke svým osobním údajům, a/nebo,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b) žádá o vyřízení žádosti o potvrzení, zda správce ve smyslu GDPR zpracovává osobní údaje týkající se žadatele, a/nebo,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c) žádá o bezplatné poskytnutí kopií zpracovávaných osobních údajů a/nebo,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lastRenderedPageBreak/>
        <w:t>d) žádá o sdělení, které kategorie osobních údajů jsou zpracovávány, a/nebo,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e) žádá o sdělení, za jakým účelem jsou osobní údaje zpracovávány, a/nebo,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f) žádá o sdělení, jaká je plánovaná doba, po kterou budou osobní údaje uloženy, nebo není-li ji možné určit, jaká jsou kritéria použitá ke stanovení této doby, a/nebo,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g) žádá o sdělení, zda (a za jakých podmínek) může po správci požadovat opravu nebo výmaz osobních údajů, omezení jejich zpracovávání, popřípadě zda a jak může subjekt údajů podat námitku proti zpracovávání mých osobních údajů, a/nebo,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h) žádá o sdělení, zda (a jak) může subjekt údajů podat stížnost u dozorového úřadu a kdo je tímto dozorovým úřadem, a/nebo,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i) žádá o sdělení veškerých dostupných informací o zdroji osobních údajů, které se subjektu údajů týkají, pokud nebyly získány přímo od něj, a/nebo,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j) žádá o sdělení, zda vzhledem ke zpracovávání osobních údajů subjektu údajů dochází rovněž k automatizovanému rozhodování, včetně profilování uvedenému v čl. 22 odst. 1 a 4 GDPR, a přinejmenším v těchto případech dále žádá o poskytnutí smysluplných informací týkajících se použitého postupu, jakož i významu a předpokládaných důsledků takového zpracování pro jeho osobu, a/nebo,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k) žádá o sdělení, kdo jsou příjemci osobních údajů tohoto subjektu údajů, popřípadě žádá uvést jejich kategorie, kterým byly nebo budou zpřístupněny jeho osobní údaje, a/nebo,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l) žádá o sdělení příjemců ze třetích zemí a mezinárodních organizací, kteří měli nebo budou mít k dispozici osobní údaje subjektu údajů, a/nebo,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m) žádá o poskytnutí informací ohledně záruk dle čl. 46 GDPR v případě, že se osobní údaje předávají do třetí země nebo mezinárodní organizaci,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jsme vždy povinni před zpracováním shora uvedených žádostí dostatečně ověřit identitu žadatele. Máme-li pochybnosti o totožnosti žadatele, máme právo si od žadatele vyžádat dodatečné informace nezbytné k potvrzení jeho totožnosti (čl. 12 odst. 6 GDPR).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Jsme oprávněni v případě pochybností o identitě žadatele vyžádat si od této osoby: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a) zaslání žádosti s ověřeným podpisem žadatele v případě, že žadatel učinil žádost v listinné formě,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b) zaslání žádosti s elektronickým podpisem, tj. s údaji v elektronické podobě, které jsou připojené k datové zprávě nebo jsou s ní logicky spojené, a které slouží jako metoda k jednoznačnému ověření identity podepsané osoby ve vztahu k datové zprávě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c) zaslání žádosti datovou schránkou, má-li ji žadatel zřízenu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Nejsme oprávněni vyžadovat další informace k ověření identitě žadatele zejména v případech, kdy: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a) správce v rozhodné době (tj. době podání příslušné žádosti) zpracovává emailový kontakt jako osobní údaj žadatele, ze kterého byla příslušná žádost odeslána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b) správce v rozhodné době zpracovává telefonní číslo žadatele, pak učiní telefonát na toto telefonní číslo za účelem ověření identity žadatele a dle dohody s žadatelem pak zašle požadované informace či sdělí další skutečnosti týkající se zpracování osobních údajů elektronicky na žadatelem udanou emailovou adresu či písemně na žadatelem udanou adresu,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c) správce má možnost identitu žadatele ověřit jinak (např. prostřednictvím veřejných rejstříků, dosavadní komunikace)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d) žadatel učinil žádost osobně před příslušným pracovníkem správce či jinou jím pověřenou osobou.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 </w:t>
      </w:r>
    </w:p>
    <w:p w:rsidR="006A050B" w:rsidRPr="006A050B" w:rsidRDefault="006A050B" w:rsidP="006A050B">
      <w:pPr>
        <w:spacing w:after="0" w:line="312" w:lineRule="atLeast"/>
        <w:textAlignment w:val="baseline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6A050B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lastRenderedPageBreak/>
        <w:t>7. Závěrečná ustanovení 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br/>
        <w:t>Pro případ dotazů týkajících se zpracování osobních údajů subjektů údajů lze kontaktovat ustaveného pověře</w:t>
      </w:r>
      <w:r w:rsidR="00045465">
        <w:rPr>
          <w:rFonts w:eastAsia="Times New Roman" w:cstheme="minorHAnsi"/>
          <w:color w:val="000000"/>
          <w:sz w:val="21"/>
          <w:szCs w:val="21"/>
          <w:lang w:eastAsia="cs-CZ"/>
        </w:rPr>
        <w:t>nce pro ochranu osobních údajů na e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t>mail</w:t>
      </w:r>
      <w:r w:rsidR="00045465">
        <w:rPr>
          <w:rFonts w:eastAsia="Times New Roman" w:cstheme="minorHAnsi"/>
          <w:color w:val="000000"/>
          <w:sz w:val="21"/>
          <w:szCs w:val="21"/>
          <w:lang w:eastAsia="cs-CZ"/>
        </w:rPr>
        <w:t>u</w:t>
      </w:r>
      <w:bookmarkStart w:id="0" w:name="_GoBack"/>
      <w:bookmarkEnd w:id="0"/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t xml:space="preserve">: </w:t>
      </w:r>
      <w:r w:rsidR="00045465">
        <w:rPr>
          <w:rFonts w:eastAsia="Times New Roman" w:cstheme="minorHAnsi"/>
          <w:color w:val="000000"/>
          <w:sz w:val="21"/>
          <w:szCs w:val="21"/>
          <w:lang w:eastAsia="cs-CZ"/>
        </w:rPr>
        <w:t>udaje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t>@</w:t>
      </w:r>
      <w:r w:rsidR="00045465">
        <w:rPr>
          <w:rFonts w:eastAsia="Times New Roman" w:cstheme="minorHAnsi"/>
          <w:color w:val="000000"/>
          <w:sz w:val="21"/>
          <w:szCs w:val="21"/>
          <w:lang w:eastAsia="cs-CZ"/>
        </w:rPr>
        <w:t>llb</w:t>
      </w:r>
      <w:r w:rsidRPr="006A050B">
        <w:rPr>
          <w:rFonts w:eastAsia="Times New Roman" w:cstheme="minorHAnsi"/>
          <w:color w:val="000000"/>
          <w:sz w:val="21"/>
          <w:szCs w:val="21"/>
          <w:lang w:eastAsia="cs-CZ"/>
        </w:rPr>
        <w:t>.cz</w:t>
      </w:r>
      <w:r w:rsidR="00045465">
        <w:rPr>
          <w:rFonts w:eastAsia="Times New Roman" w:cstheme="minorHAnsi"/>
          <w:color w:val="000000"/>
          <w:sz w:val="21"/>
          <w:szCs w:val="21"/>
          <w:lang w:eastAsia="cs-CZ"/>
        </w:rPr>
        <w:t>.</w:t>
      </w:r>
    </w:p>
    <w:p w:rsidR="00CD043B" w:rsidRPr="006A050B" w:rsidRDefault="00CD043B" w:rsidP="006A050B">
      <w:pPr>
        <w:rPr>
          <w:rFonts w:cstheme="minorHAnsi"/>
        </w:rPr>
      </w:pPr>
    </w:p>
    <w:sectPr w:rsidR="00CD043B" w:rsidRPr="006A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0B"/>
    <w:rsid w:val="00045465"/>
    <w:rsid w:val="006A050B"/>
    <w:rsid w:val="0086644F"/>
    <w:rsid w:val="00CD043B"/>
    <w:rsid w:val="00D61B2D"/>
    <w:rsid w:val="00EF7338"/>
    <w:rsid w:val="00F0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0BFA0-D68F-4A5D-971D-A403778F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A0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050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A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050B"/>
    <w:rPr>
      <w:b/>
      <w:bCs/>
    </w:rPr>
  </w:style>
  <w:style w:type="paragraph" w:styleId="Bezmezer">
    <w:name w:val="No Spacing"/>
    <w:basedOn w:val="Normln"/>
    <w:uiPriority w:val="1"/>
    <w:qFormat/>
    <w:rsid w:val="006A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1">
    <w:name w:val="zkladntext1"/>
    <w:basedOn w:val="Normln"/>
    <w:rsid w:val="006A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49">
    <w:name w:val="odsazen49"/>
    <w:basedOn w:val="Normln"/>
    <w:rsid w:val="006A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1611</Words>
  <Characters>9506</Characters>
  <Application>Microsoft Office Word</Application>
  <DocSecurity>0</DocSecurity>
  <Lines>79</Lines>
  <Paragraphs>22</Paragraphs>
  <ScaleCrop>false</ScaleCrop>
  <Company/>
  <LinksUpToDate>false</LinksUpToDate>
  <CharactersWithSpaces>11095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Bittner</dc:creator>
  <cp:keywords/>
  <dc:description/>
  <cp:lastModifiedBy>Jiří Bittner</cp:lastModifiedBy>
  <cp:revision>6</cp:revision>
  <dcterms:created xsi:type="dcterms:W3CDTF">2019-07-10T10:35:00Z</dcterms:created>
  <dcterms:modified xsi:type="dcterms:W3CDTF">2019-07-10T10:43:00Z</dcterms:modified>
</cp:coreProperties>
</file>